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315B64">
        <w:rPr>
          <w:b/>
          <w:sz w:val="20"/>
          <w:szCs w:val="20"/>
        </w:rPr>
        <w:t>М</w:t>
      </w:r>
      <w:r w:rsidR="002272A6">
        <w:rPr>
          <w:b/>
          <w:sz w:val="20"/>
          <w:szCs w:val="20"/>
        </w:rPr>
        <w:t>1</w:t>
      </w:r>
      <w:r w:rsidR="00315B64">
        <w:rPr>
          <w:b/>
          <w:sz w:val="20"/>
          <w:szCs w:val="20"/>
        </w:rPr>
        <w:t>5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315B64">
        <w:rPr>
          <w:sz w:val="20"/>
          <w:szCs w:val="20"/>
        </w:rPr>
        <w:t xml:space="preserve">Мичурина, д. </w:t>
      </w:r>
      <w:r w:rsidR="002272A6">
        <w:rPr>
          <w:sz w:val="20"/>
          <w:szCs w:val="20"/>
        </w:rPr>
        <w:t>1</w:t>
      </w:r>
      <w:r w:rsidR="00315B64">
        <w:rPr>
          <w:sz w:val="20"/>
          <w:szCs w:val="20"/>
        </w:rPr>
        <w:t>5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315B64">
        <w:rPr>
          <w:sz w:val="20"/>
          <w:szCs w:val="20"/>
        </w:rPr>
        <w:t>23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63BD">
        <w:rPr>
          <w:sz w:val="20"/>
          <w:szCs w:val="20"/>
        </w:rPr>
        <w:t>сентября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324A36">
        <w:rPr>
          <w:sz w:val="20"/>
          <w:szCs w:val="20"/>
        </w:rPr>
        <w:t>Мичурина, д.</w:t>
      </w:r>
      <w:r w:rsidR="002272A6">
        <w:rPr>
          <w:sz w:val="20"/>
          <w:szCs w:val="20"/>
        </w:rPr>
        <w:t>1</w:t>
      </w:r>
      <w:r w:rsidR="00324A36">
        <w:rPr>
          <w:sz w:val="20"/>
          <w:szCs w:val="20"/>
        </w:rPr>
        <w:t>5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2272A6">
        <w:rPr>
          <w:color w:val="000000"/>
          <w:sz w:val="20"/>
          <w:szCs w:val="20"/>
          <w:lang w:eastAsia="ru-RU"/>
        </w:rPr>
        <w:t>1970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2272A6">
        <w:rPr>
          <w:sz w:val="20"/>
          <w:szCs w:val="20"/>
        </w:rPr>
        <w:t>10</w:t>
      </w:r>
      <w:r w:rsidR="00315B64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315B6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2272A6">
        <w:rPr>
          <w:color w:val="000000"/>
          <w:sz w:val="20"/>
          <w:szCs w:val="20"/>
          <w:lang w:eastAsia="ru-RU"/>
        </w:rPr>
        <w:t>3419,50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315B6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2272A6">
        <w:rPr>
          <w:sz w:val="20"/>
          <w:szCs w:val="20"/>
        </w:rPr>
        <w:t>28,00</w:t>
      </w:r>
      <w:r w:rsidR="00F31EAD" w:rsidRPr="00F31EAD">
        <w:rPr>
          <w:sz w:val="20"/>
          <w:szCs w:val="20"/>
        </w:rPr>
        <w:t xml:space="preserve"> 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315B64">
        <w:rPr>
          <w:sz w:val="20"/>
          <w:szCs w:val="20"/>
        </w:rPr>
        <w:t>М</w:t>
      </w:r>
      <w:r w:rsidR="002272A6">
        <w:rPr>
          <w:sz w:val="20"/>
          <w:szCs w:val="20"/>
        </w:rPr>
        <w:t>1</w:t>
      </w:r>
      <w:r w:rsidR="00315B64">
        <w:rPr>
          <w:sz w:val="20"/>
          <w:szCs w:val="20"/>
        </w:rPr>
        <w:t>5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315B64">
        <w:rPr>
          <w:sz w:val="20"/>
          <w:szCs w:val="20"/>
        </w:rPr>
        <w:t xml:space="preserve">Мичурина, д. </w:t>
      </w:r>
      <w:r w:rsidR="002272A6">
        <w:rPr>
          <w:sz w:val="20"/>
          <w:szCs w:val="20"/>
        </w:rPr>
        <w:t>1</w:t>
      </w:r>
      <w:r w:rsidR="00315B64">
        <w:rPr>
          <w:sz w:val="20"/>
          <w:szCs w:val="20"/>
        </w:rPr>
        <w:t>5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2272A6" w:rsidRPr="0058250E" w:rsidRDefault="002272A6" w:rsidP="002272A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М15-___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272A6" w:rsidRPr="0058250E" w:rsidRDefault="002272A6" w:rsidP="002272A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272A6" w:rsidRPr="0058250E" w:rsidRDefault="002272A6" w:rsidP="002272A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Мичурина, д. 15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454834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2272A6" w:rsidRPr="0058250E" w:rsidRDefault="002272A6" w:rsidP="002272A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М15-___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272A6" w:rsidRPr="0058250E" w:rsidRDefault="002272A6" w:rsidP="002272A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272A6" w:rsidRPr="0058250E" w:rsidRDefault="002272A6" w:rsidP="002272A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Мичурина, д. 15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480"/>
        <w:gridCol w:w="1071"/>
        <w:gridCol w:w="1175"/>
      </w:tblGrid>
      <w:tr w:rsidR="002272A6" w:rsidRPr="002272A6" w:rsidTr="002272A6">
        <w:trPr>
          <w:trHeight w:val="340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2272A6" w:rsidRPr="002272A6" w:rsidTr="002272A6">
        <w:trPr>
          <w:trHeight w:val="8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79735,65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1,97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25038,94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1944,77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2272A6" w:rsidRPr="002272A6" w:rsidTr="002272A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106719,35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2272A6" w:rsidRPr="002272A6" w:rsidTr="002272A6">
        <w:trPr>
          <w:trHeight w:val="340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70497,98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57856,96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2272A6">
              <w:rPr>
                <w:sz w:val="18"/>
                <w:szCs w:val="18"/>
                <w:u w:val="single"/>
                <w:lang w:eastAsia="ru-RU"/>
              </w:rPr>
              <w:t>1</w:t>
            </w:r>
            <w:r w:rsidRPr="002272A6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52022,65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272A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272A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13613,40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272A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272A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249903,18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2272A6" w:rsidRPr="002272A6" w:rsidTr="002272A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272A6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443894,17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10,95</w:t>
            </w:r>
          </w:p>
        </w:tc>
      </w:tr>
      <w:tr w:rsidR="002272A6" w:rsidRPr="002272A6" w:rsidTr="002272A6">
        <w:trPr>
          <w:trHeight w:val="340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color w:val="000000"/>
                <w:sz w:val="18"/>
                <w:szCs w:val="18"/>
                <w:lang w:eastAsia="ru-RU"/>
              </w:rPr>
              <w:t>240665,51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5,94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105990,06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2,62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4375,74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1458,58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2272A6" w:rsidRPr="002272A6" w:rsidTr="002272A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318456,39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7,86</w:t>
            </w:r>
          </w:p>
        </w:tc>
      </w:tr>
      <w:tr w:rsidR="002272A6" w:rsidRPr="002272A6" w:rsidTr="002272A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670946,28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16,56</w:t>
            </w:r>
          </w:p>
        </w:tc>
      </w:tr>
      <w:tr w:rsidR="002272A6" w:rsidRPr="002272A6" w:rsidTr="002272A6">
        <w:trPr>
          <w:trHeight w:val="39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6" w:rsidRPr="002272A6" w:rsidRDefault="002272A6" w:rsidP="002272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A6" w:rsidRPr="002272A6" w:rsidRDefault="002272A6" w:rsidP="002272A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272A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1221559,81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A6" w:rsidRPr="002272A6" w:rsidRDefault="002272A6" w:rsidP="002272A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72A6">
              <w:rPr>
                <w:b/>
                <w:bCs/>
                <w:sz w:val="18"/>
                <w:szCs w:val="18"/>
                <w:lang w:eastAsia="ru-RU"/>
              </w:rPr>
              <w:t>30,15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34" w:rsidRDefault="00454834" w:rsidP="00C95070">
      <w:r>
        <w:separator/>
      </w:r>
    </w:p>
  </w:endnote>
  <w:endnote w:type="continuationSeparator" w:id="0">
    <w:p w:rsidR="00454834" w:rsidRDefault="00454834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272A6">
      <w:rPr>
        <w:noProof/>
      </w:rPr>
      <w:t>14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34" w:rsidRDefault="00454834" w:rsidP="00C95070">
      <w:r>
        <w:separator/>
      </w:r>
    </w:p>
  </w:footnote>
  <w:footnote w:type="continuationSeparator" w:id="0">
    <w:p w:rsidR="00454834" w:rsidRDefault="00454834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2A6"/>
    <w:rsid w:val="00227BD0"/>
    <w:rsid w:val="002344F6"/>
    <w:rsid w:val="00242723"/>
    <w:rsid w:val="0024703E"/>
    <w:rsid w:val="00273FB9"/>
    <w:rsid w:val="002D6806"/>
    <w:rsid w:val="0030049C"/>
    <w:rsid w:val="003012EE"/>
    <w:rsid w:val="00315B64"/>
    <w:rsid w:val="00324A36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54834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2F32"/>
    <w:rsid w:val="00E34B5E"/>
    <w:rsid w:val="00E36992"/>
    <w:rsid w:val="00E62BCD"/>
    <w:rsid w:val="00E84944"/>
    <w:rsid w:val="00E9410F"/>
    <w:rsid w:val="00EA7346"/>
    <w:rsid w:val="00EE017A"/>
    <w:rsid w:val="00F04856"/>
    <w:rsid w:val="00F31EAD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EBC6-4BD1-47BF-984D-91984245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10219</Words>
  <Characters>58249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2016-09-29T10:52:00Z</dcterms:created>
  <dcterms:modified xsi:type="dcterms:W3CDTF">2016-09-29T10:52:00Z</dcterms:modified>
</cp:coreProperties>
</file>